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26C1B8A1" w:rsidR="00FA7734" w:rsidRDefault="008458C9" w:rsidP="00FA680A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RONY ANTO JOSEPH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5638A610" w:rsidR="008458C9" w:rsidRPr="007E72E5" w:rsidRDefault="008458C9" w:rsidP="008458C9">
            <w:pPr>
              <w:pStyle w:val="TableParagraph"/>
              <w:spacing w:line="191" w:lineRule="exact"/>
              <w:ind w:left="0"/>
              <w:rPr>
                <w:bCs/>
                <w:sz w:val="20"/>
                <w:szCs w:val="20"/>
              </w:rPr>
            </w:pPr>
            <w:r w:rsidRPr="007E72E5">
              <w:rPr>
                <w:bCs/>
                <w:sz w:val="20"/>
                <w:szCs w:val="20"/>
              </w:rPr>
              <w:t>Engineering, EHS, and Sustainability professional with 1</w:t>
            </w:r>
            <w:r w:rsidRPr="007E72E5">
              <w:rPr>
                <w:bCs/>
                <w:sz w:val="20"/>
                <w:szCs w:val="20"/>
              </w:rPr>
              <w:t>5</w:t>
            </w:r>
            <w:r w:rsidRPr="007E72E5">
              <w:rPr>
                <w:bCs/>
                <w:sz w:val="20"/>
                <w:szCs w:val="20"/>
              </w:rPr>
              <w:t>+ years of experience across large-scale hospitality facilities and infrastructure operations. Proven expertise in engineering operations, preventive and predictive maintenance, ESG-driven sustainability initiatives, and execution of high-value greenfield and brownfield projects. Two-time National Tourism Award recipient recognized for operational excellence and sustainability leadership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4A801D86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8458C9">
              <w:rPr>
                <w:sz w:val="20"/>
                <w:szCs w:val="20"/>
              </w:rPr>
              <w:t>Mechanical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56A8DFE9" w:rsidR="008E241D" w:rsidRPr="00E218A6" w:rsidRDefault="008458C9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of Engineering, Trivandrum</w:t>
            </w:r>
          </w:p>
        </w:tc>
        <w:tc>
          <w:tcPr>
            <w:tcW w:w="2824" w:type="dxa"/>
          </w:tcPr>
          <w:p w14:paraId="38DB160D" w14:textId="382D0444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8458C9">
              <w:rPr>
                <w:spacing w:val="-4"/>
                <w:sz w:val="20"/>
                <w:szCs w:val="20"/>
              </w:rPr>
              <w:t>10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245C746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7E72E5">
              <w:rPr>
                <w:spacing w:val="7"/>
                <w:sz w:val="20"/>
                <w:szCs w:val="20"/>
              </w:rPr>
              <w:t>SEB</w:t>
            </w:r>
          </w:p>
        </w:tc>
        <w:tc>
          <w:tcPr>
            <w:tcW w:w="5252" w:type="dxa"/>
          </w:tcPr>
          <w:p w14:paraId="6C01621B" w14:textId="3B610A4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D</w:t>
            </w:r>
            <w:r w:rsidR="007E72E5">
              <w:rPr>
                <w:sz w:val="20"/>
                <w:szCs w:val="20"/>
              </w:rPr>
              <w:t>epaul HSS, Kottayam</w:t>
            </w:r>
          </w:p>
        </w:tc>
        <w:tc>
          <w:tcPr>
            <w:tcW w:w="2824" w:type="dxa"/>
          </w:tcPr>
          <w:p w14:paraId="68B0103F" w14:textId="7D5DD00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</w:t>
            </w:r>
            <w:r w:rsidR="007E72E5">
              <w:rPr>
                <w:spacing w:val="-4"/>
                <w:sz w:val="20"/>
                <w:szCs w:val="20"/>
              </w:rPr>
              <w:t>005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36A6699A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7E72E5">
              <w:rPr>
                <w:spacing w:val="-4"/>
                <w:sz w:val="20"/>
                <w:szCs w:val="20"/>
              </w:rPr>
              <w:t>SEB</w:t>
            </w:r>
          </w:p>
        </w:tc>
        <w:tc>
          <w:tcPr>
            <w:tcW w:w="5252" w:type="dxa"/>
          </w:tcPr>
          <w:p w14:paraId="04112FBC" w14:textId="6B5A0D16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De</w:t>
            </w:r>
            <w:r w:rsidR="007E72E5">
              <w:rPr>
                <w:sz w:val="20"/>
                <w:szCs w:val="20"/>
              </w:rPr>
              <w:t>paul HSS, Kottayam</w:t>
            </w:r>
          </w:p>
        </w:tc>
        <w:tc>
          <w:tcPr>
            <w:tcW w:w="2824" w:type="dxa"/>
          </w:tcPr>
          <w:p w14:paraId="7B2EF488" w14:textId="5A55068D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7E72E5">
              <w:rPr>
                <w:spacing w:val="-4"/>
                <w:sz w:val="20"/>
                <w:szCs w:val="20"/>
              </w:rPr>
              <w:t>03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1F2DCD56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0362EC">
              <w:rPr>
                <w:b/>
                <w:sz w:val="20"/>
                <w:szCs w:val="20"/>
              </w:rPr>
              <w:t>183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7C7D977A" w:rsidR="00050FF0" w:rsidRPr="00E218A6" w:rsidRDefault="000362EC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ITC Hotels Ltd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7D4E46BC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0362EC">
              <w:rPr>
                <w:b/>
                <w:sz w:val="20"/>
                <w:szCs w:val="20"/>
              </w:rPr>
              <w:t>83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tcBorders>
              <w:bottom w:val="single" w:sz="4" w:space="0" w:color="000000"/>
              <w:right w:val="nil"/>
            </w:tcBorders>
          </w:tcPr>
          <w:p w14:paraId="4C154A6C" w14:textId="1569F1E8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>Head of Technical Service – ITC Gardenia &amp; ITC Windsor (Since 2023)</w:t>
            </w:r>
          </w:p>
          <w:p w14:paraId="67D4F8DC" w14:textId="17EF06AF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>Chief Engineer / DOE – ITC Rajputana (2018–2023)</w:t>
            </w:r>
          </w:p>
          <w:p w14:paraId="705BF1C7" w14:textId="6D74D774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>Assistant Chief Engineer – ITC Maurya (2013–2018)</w:t>
            </w:r>
          </w:p>
          <w:p w14:paraId="125741AD" w14:textId="102DD880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 xml:space="preserve"> Facility Manager – ITC Green Centre (2011–2013)</w:t>
            </w:r>
          </w:p>
          <w:p w14:paraId="387F505B" w14:textId="66C5F06E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 xml:space="preserve"> Project Coordinator – ITC Grand Chola (2011)</w:t>
            </w:r>
          </w:p>
          <w:p w14:paraId="073A89FB" w14:textId="580D5211" w:rsidR="000362EC" w:rsidRPr="000362EC" w:rsidRDefault="000362EC" w:rsidP="000362EC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0362EC">
              <w:rPr>
                <w:sz w:val="20"/>
                <w:szCs w:val="20"/>
                <w:lang w:val="en-IN"/>
              </w:rPr>
              <w:t>On-the-Job Training – ITC Mughal &amp; ITC Maurya (2010–2011)</w:t>
            </w:r>
          </w:p>
          <w:p w14:paraId="62DD76F0" w14:textId="3A61C333" w:rsidR="00050FF0" w:rsidRPr="00E218A6" w:rsidRDefault="00050FF0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015AA76E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</w:p>
        </w:tc>
      </w:tr>
      <w:tr w:rsidR="00050FF0" w:rsidRPr="00E218A6" w14:paraId="544A224F" w14:textId="77777777" w:rsidTr="00222587">
        <w:trPr>
          <w:trHeight w:val="765"/>
        </w:trPr>
        <w:tc>
          <w:tcPr>
            <w:tcW w:w="101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436479" w14:textId="34A2E6C5" w:rsidR="000362EC" w:rsidRPr="000362EC" w:rsidRDefault="000362EC" w:rsidP="000362E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 xml:space="preserve"> Led end-to-end engineering operations, maintenance, and sustainability strategy, achieving machinery uptime of 99%+ and downtime below 1%.</w:t>
            </w:r>
          </w:p>
          <w:p w14:paraId="417275DC" w14:textId="12123F01" w:rsidR="000362EC" w:rsidRPr="000362EC" w:rsidRDefault="000362EC" w:rsidP="000362E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>Drove LEED Platinum, Zero Carbon, and Zero Water certifications, positioning properties as global sustainability benchmarks.</w:t>
            </w:r>
          </w:p>
          <w:p w14:paraId="5F205528" w14:textId="3650D6A7" w:rsidR="000362EC" w:rsidRPr="000362EC" w:rsidRDefault="000362EC" w:rsidP="000362E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 xml:space="preserve"> Managed CAPEX, OPEX, budgeting, and profitability, delivering free cash flows and achieving IRR &gt;13% on renewable energy projects.</w:t>
            </w:r>
          </w:p>
          <w:p w14:paraId="766FD05F" w14:textId="1422D834" w:rsidR="000362EC" w:rsidRPr="000362EC" w:rsidRDefault="000362EC" w:rsidP="000362E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 xml:space="preserve"> Spearheaded greenfield and brownfield projects, including solar (6.3 MW), HVAC, electrical, structural, and utility upgrades during live operations.</w:t>
            </w:r>
          </w:p>
          <w:p w14:paraId="3A99BB7B" w14:textId="2F560BD4" w:rsidR="000362EC" w:rsidRPr="000362EC" w:rsidRDefault="000362EC" w:rsidP="000362EC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 xml:space="preserve"> Headed regulatory compliance, audits, and government liaison, securing critical NOCs and ensuring adherence to EHS, ISO, fire, and environmental regulations.</w:t>
            </w:r>
          </w:p>
          <w:p w14:paraId="2AA231F6" w14:textId="77777777" w:rsidR="00222587" w:rsidRDefault="000362EC" w:rsidP="00222587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  <w:lang w:val="en-IN"/>
              </w:rPr>
            </w:pPr>
            <w:r w:rsidRPr="000362EC">
              <w:rPr>
                <w:bCs/>
                <w:w w:val="105"/>
                <w:sz w:val="20"/>
                <w:szCs w:val="20"/>
                <w:lang w:val="en-IN"/>
              </w:rPr>
              <w:t>Built and managed 50+ member multi-disciplinary teams, maintaining high morale, low attrition, and zero accidents over 15 years.</w:t>
            </w:r>
          </w:p>
          <w:p w14:paraId="7AA53FD4" w14:textId="454CCB8E" w:rsidR="00222587" w:rsidRPr="00222587" w:rsidRDefault="00222587" w:rsidP="00222587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  <w:lang w:val="en-IN"/>
              </w:rPr>
            </w:pPr>
            <w:r w:rsidRPr="00222587">
              <w:rPr>
                <w:bCs/>
                <w:w w:val="105"/>
                <w:sz w:val="20"/>
                <w:szCs w:val="20"/>
                <w:lang w:val="en-IN"/>
              </w:rPr>
              <w:t xml:space="preserve">Top accomplishments includes </w:t>
            </w:r>
            <w:r w:rsidRPr="00222587">
              <w:rPr>
                <w:bCs/>
                <w:sz w:val="20"/>
                <w:szCs w:val="20"/>
                <w:lang w:val="en-IN"/>
              </w:rPr>
              <w:t>National Tourism Award – Best Eco-friendly Property (2019 &amp; 2022)</w:t>
            </w:r>
            <w:r w:rsidRPr="00222587">
              <w:rPr>
                <w:bCs/>
                <w:sz w:val="20"/>
                <w:szCs w:val="20"/>
                <w:lang w:val="en-IN"/>
              </w:rPr>
              <w:t>,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 Rajasthan Energy Conservation Award (2018)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, </w:t>
            </w:r>
            <w:r w:rsidRPr="00222587">
              <w:rPr>
                <w:bCs/>
                <w:sz w:val="20"/>
                <w:szCs w:val="20"/>
                <w:lang w:val="en-IN"/>
              </w:rPr>
              <w:t>Promising Project of the Year, ITC Ltd – Carbon food labelling (194+ dishes)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, </w:t>
            </w:r>
            <w:r w:rsidRPr="00222587">
              <w:rPr>
                <w:bCs/>
                <w:sz w:val="20"/>
                <w:szCs w:val="20"/>
                <w:lang w:val="en-IN"/>
              </w:rPr>
              <w:t>Appreciation from White House Communications for US Presidential Visit support</w:t>
            </w:r>
            <w:r w:rsidRPr="00222587">
              <w:rPr>
                <w:bCs/>
                <w:sz w:val="20"/>
                <w:szCs w:val="20"/>
                <w:lang w:val="en-IN"/>
              </w:rPr>
              <w:t>,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222587">
              <w:rPr>
                <w:bCs/>
                <w:sz w:val="20"/>
                <w:szCs w:val="20"/>
                <w:lang w:val="en-IN"/>
              </w:rPr>
              <w:t>LEED recertification with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 world’s highest LEED Platinum-rated green building</w:t>
            </w:r>
            <w:r w:rsidRPr="00222587">
              <w:rPr>
                <w:bCs/>
                <w:sz w:val="20"/>
                <w:szCs w:val="20"/>
                <w:lang w:val="en-IN"/>
              </w:rPr>
              <w:t xml:space="preserve"> (2019), Adoption of Govt lands for rain water harvesting (2023)</w:t>
            </w:r>
            <w:r>
              <w:rPr>
                <w:bCs/>
                <w:sz w:val="20"/>
                <w:szCs w:val="20"/>
                <w:lang w:val="en-IN"/>
              </w:rPr>
              <w:t>,</w:t>
            </w:r>
            <w:r w:rsidRPr="00222587"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 w:rsidRPr="00222587">
              <w:rPr>
                <w:sz w:val="20"/>
                <w:szCs w:val="20"/>
                <w:lang w:val="en-IN"/>
              </w:rPr>
              <w:t>Runner-up</w:t>
            </w:r>
            <w:r w:rsidR="0042707C">
              <w:rPr>
                <w:sz w:val="20"/>
                <w:szCs w:val="20"/>
                <w:lang w:val="en-IN"/>
              </w:rPr>
              <w:t xml:space="preserve"> at </w:t>
            </w:r>
            <w:r w:rsidRPr="00222587">
              <w:rPr>
                <w:sz w:val="20"/>
                <w:szCs w:val="20"/>
                <w:lang w:val="en-IN"/>
              </w:rPr>
              <w:t>ITC Innovation Contest (I4i)</w:t>
            </w:r>
            <w:r w:rsidRPr="00222587">
              <w:rPr>
                <w:sz w:val="20"/>
                <w:szCs w:val="20"/>
                <w:lang w:val="en-IN"/>
              </w:rPr>
              <w:t>(2018)</w:t>
            </w:r>
          </w:p>
          <w:p w14:paraId="0B75DDC6" w14:textId="308EB196" w:rsidR="00222587" w:rsidRPr="000362EC" w:rsidRDefault="00222587" w:rsidP="00222587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w w:val="105"/>
                <w:sz w:val="20"/>
                <w:szCs w:val="20"/>
                <w:lang w:val="en-IN"/>
              </w:rPr>
            </w:pPr>
          </w:p>
          <w:p w14:paraId="49DA3C5A" w14:textId="1B215C0F" w:rsidR="00050FF0" w:rsidRPr="00E218A6" w:rsidRDefault="00050FF0" w:rsidP="000362EC">
            <w:pPr>
              <w:pStyle w:val="TableParagraph"/>
              <w:tabs>
                <w:tab w:val="left" w:pos="398"/>
              </w:tabs>
              <w:spacing w:before="34"/>
              <w:ind w:left="60"/>
              <w:rPr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222587">
        <w:trPr>
          <w:trHeight w:val="50"/>
        </w:trPr>
        <w:tc>
          <w:tcPr>
            <w:tcW w:w="10124" w:type="dxa"/>
          </w:tcPr>
          <w:p w14:paraId="734FD9E9" w14:textId="5FDA1CC3" w:rsidR="00E218A6" w:rsidRPr="00E218A6" w:rsidRDefault="00E218A6" w:rsidP="00222587">
            <w:pPr>
              <w:pStyle w:val="TableParagraph"/>
              <w:spacing w:before="21" w:line="202" w:lineRule="exact"/>
              <w:ind w:left="720" w:right="31"/>
              <w:rPr>
                <w:i/>
                <w:iCs/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73D0B62E" w:rsidR="00FA7734" w:rsidRPr="00E218A6" w:rsidRDefault="00222587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EHS Auditor</w:t>
            </w:r>
          </w:p>
        </w:tc>
        <w:tc>
          <w:tcPr>
            <w:tcW w:w="7010" w:type="dxa"/>
          </w:tcPr>
          <w:p w14:paraId="7C374B7A" w14:textId="242889F6" w:rsidR="00FA7734" w:rsidRPr="00E218A6" w:rsidRDefault="00222587" w:rsidP="0042707C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sz w:val="20"/>
                <w:szCs w:val="20"/>
              </w:rPr>
            </w:pPr>
            <w:r w:rsidRPr="0042707C">
              <w:rPr>
                <w:sz w:val="20"/>
                <w:szCs w:val="20"/>
              </w:rPr>
              <w:t>Batch Topper</w:t>
            </w:r>
            <w:r w:rsidRPr="00222587">
              <w:rPr>
                <w:sz w:val="20"/>
                <w:szCs w:val="20"/>
              </w:rPr>
              <w:t xml:space="preserve"> – ITC</w:t>
            </w:r>
            <w:r w:rsidR="0042707C">
              <w:rPr>
                <w:sz w:val="20"/>
                <w:szCs w:val="20"/>
              </w:rPr>
              <w:t xml:space="preserve"> Ltd</w:t>
            </w:r>
            <w:r w:rsidRPr="00222587">
              <w:rPr>
                <w:sz w:val="20"/>
                <w:szCs w:val="20"/>
              </w:rPr>
              <w:t xml:space="preserve"> EHS Auditor Training</w:t>
            </w:r>
            <w:r w:rsidR="0042707C">
              <w:rPr>
                <w:sz w:val="20"/>
                <w:szCs w:val="20"/>
              </w:rPr>
              <w:t xml:space="preserve"> (Certified by LQRA)</w:t>
            </w:r>
          </w:p>
        </w:tc>
        <w:tc>
          <w:tcPr>
            <w:tcW w:w="1036" w:type="dxa"/>
          </w:tcPr>
          <w:p w14:paraId="70577D2E" w14:textId="12C4B6A8" w:rsidR="00FA7734" w:rsidRPr="00E218A6" w:rsidRDefault="00211222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222587">
              <w:rPr>
                <w:spacing w:val="-4"/>
                <w:sz w:val="20"/>
                <w:szCs w:val="20"/>
              </w:rPr>
              <w:t>3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45A06E99" w:rsidR="00FA7734" w:rsidRPr="00E218A6" w:rsidRDefault="00222587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Energy Manager</w:t>
            </w:r>
          </w:p>
        </w:tc>
        <w:tc>
          <w:tcPr>
            <w:tcW w:w="7010" w:type="dxa"/>
          </w:tcPr>
          <w:p w14:paraId="31EF7E45" w14:textId="74CAD323" w:rsidR="00FA7734" w:rsidRPr="0042707C" w:rsidRDefault="00222587" w:rsidP="0042707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  <w:lang w:val="en-IN"/>
              </w:rPr>
            </w:pPr>
            <w:r w:rsidRPr="0042707C">
              <w:rPr>
                <w:sz w:val="20"/>
                <w:szCs w:val="20"/>
                <w:lang w:val="en-IN"/>
              </w:rPr>
              <w:t>B</w:t>
            </w:r>
            <w:r w:rsidR="0042707C">
              <w:rPr>
                <w:sz w:val="20"/>
                <w:szCs w:val="20"/>
                <w:lang w:val="en-IN"/>
              </w:rPr>
              <w:t>ureau of Energy Efficiency</w:t>
            </w:r>
          </w:p>
        </w:tc>
        <w:tc>
          <w:tcPr>
            <w:tcW w:w="1036" w:type="dxa"/>
          </w:tcPr>
          <w:p w14:paraId="4BCBEA8B" w14:textId="291D38B1" w:rsidR="00FA7734" w:rsidRPr="00E218A6" w:rsidRDefault="00211222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222587">
              <w:rPr>
                <w:spacing w:val="-4"/>
                <w:sz w:val="20"/>
                <w:szCs w:val="20"/>
              </w:rPr>
              <w:t>19</w:t>
            </w:r>
          </w:p>
        </w:tc>
      </w:tr>
      <w:tr w:rsidR="0042707C" w:rsidRPr="00E218A6" w14:paraId="2C45F0C4" w14:textId="77777777">
        <w:trPr>
          <w:trHeight w:val="508"/>
        </w:trPr>
        <w:tc>
          <w:tcPr>
            <w:tcW w:w="2078" w:type="dxa"/>
          </w:tcPr>
          <w:p w14:paraId="1E34BB49" w14:textId="23731712" w:rsidR="0042707C" w:rsidRDefault="0042707C">
            <w:pPr>
              <w:pStyle w:val="TableParagraph"/>
              <w:spacing w:before="21" w:line="264" w:lineRule="auto"/>
              <w:ind w:left="659" w:right="81" w:hanging="382"/>
              <w:rPr>
                <w:b/>
                <w:sz w:val="20"/>
                <w:szCs w:val="20"/>
              </w:rPr>
            </w:pPr>
            <w:r w:rsidRPr="0042707C">
              <w:rPr>
                <w:b/>
                <w:sz w:val="20"/>
                <w:szCs w:val="20"/>
              </w:rPr>
              <w:t>CA Foundation</w:t>
            </w:r>
          </w:p>
        </w:tc>
        <w:tc>
          <w:tcPr>
            <w:tcW w:w="7010" w:type="dxa"/>
          </w:tcPr>
          <w:p w14:paraId="68019803" w14:textId="2B3C2E3D" w:rsidR="0042707C" w:rsidRPr="0042707C" w:rsidRDefault="0042707C" w:rsidP="0042707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  <w:lang w:val="en-IN"/>
              </w:rPr>
            </w:pPr>
            <w:r w:rsidRPr="0042707C">
              <w:rPr>
                <w:sz w:val="20"/>
                <w:szCs w:val="20"/>
              </w:rPr>
              <w:t>Institute of Chartered Accountants of India</w:t>
            </w:r>
          </w:p>
        </w:tc>
        <w:tc>
          <w:tcPr>
            <w:tcW w:w="1036" w:type="dxa"/>
          </w:tcPr>
          <w:p w14:paraId="2031A9A5" w14:textId="2196C27D" w:rsidR="0042707C" w:rsidRPr="00E218A6" w:rsidRDefault="0042707C">
            <w:pPr>
              <w:pStyle w:val="TableParagraph"/>
              <w:spacing w:before="136"/>
              <w:ind w:left="3" w:right="31"/>
              <w:jc w:val="center"/>
              <w:rPr>
                <w:spacing w:val="-4"/>
                <w:sz w:val="20"/>
                <w:szCs w:val="20"/>
              </w:rPr>
            </w:pPr>
            <w:r w:rsidRPr="0042707C">
              <w:rPr>
                <w:spacing w:val="-4"/>
                <w:sz w:val="20"/>
                <w:szCs w:val="20"/>
              </w:rPr>
              <w:t>2021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0042707C">
        <w:trPr>
          <w:trHeight w:val="437"/>
        </w:trPr>
        <w:tc>
          <w:tcPr>
            <w:tcW w:w="2078" w:type="dxa"/>
          </w:tcPr>
          <w:p w14:paraId="6248CA39" w14:textId="13F01B00" w:rsidR="00FA7734" w:rsidRPr="0042707C" w:rsidRDefault="0042707C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42707C">
              <w:rPr>
                <w:b/>
                <w:bCs/>
                <w:sz w:val="20"/>
                <w:szCs w:val="20"/>
                <w:lang w:val="en-IN" w:eastAsia="en-IN"/>
              </w:rPr>
              <w:t>Sustainability Innovation</w:t>
            </w:r>
          </w:p>
        </w:tc>
        <w:tc>
          <w:tcPr>
            <w:tcW w:w="8047" w:type="dxa"/>
          </w:tcPr>
          <w:p w14:paraId="1D82CB6B" w14:textId="75F65C07" w:rsidR="00FA7734" w:rsidRPr="0042707C" w:rsidRDefault="0042707C" w:rsidP="0042707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42707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Climate action, carbon reduction initiatives, and ESG strategy implementation</w:t>
            </w:r>
            <w:r w:rsidRPr="0042707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.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77E25AF1" w:rsidR="00FA7734" w:rsidRPr="0042707C" w:rsidRDefault="0042707C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42707C">
              <w:rPr>
                <w:b/>
                <w:bCs/>
                <w:sz w:val="20"/>
                <w:szCs w:val="20"/>
                <w:lang w:val="en-IN" w:eastAsia="en-IN"/>
              </w:rPr>
              <w:t>Process Improvement</w:t>
            </w:r>
          </w:p>
        </w:tc>
        <w:tc>
          <w:tcPr>
            <w:tcW w:w="8047" w:type="dxa"/>
          </w:tcPr>
          <w:p w14:paraId="68789B9A" w14:textId="21B5DA0C" w:rsidR="0042707C" w:rsidRPr="0042707C" w:rsidRDefault="0042707C" w:rsidP="0042707C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r w:rsidRPr="0042707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Lean practices, operational excellence, and continuous improvement initiatives</w:t>
            </w:r>
          </w:p>
          <w:p w14:paraId="209CD984" w14:textId="2080A0ED" w:rsidR="00FA7734" w:rsidRPr="0042707C" w:rsidRDefault="00FA7734" w:rsidP="0042707C">
            <w:pPr>
              <w:pStyle w:val="TableParagraph"/>
              <w:tabs>
                <w:tab w:val="left" w:pos="398"/>
              </w:tabs>
              <w:spacing w:before="8"/>
              <w:ind w:right="-15"/>
              <w:rPr>
                <w:sz w:val="20"/>
                <w:szCs w:val="20"/>
              </w:rPr>
            </w:pPr>
          </w:p>
        </w:tc>
      </w:tr>
    </w:tbl>
    <w:p w14:paraId="1A5E7168" w14:textId="77F65D3B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hyperlink r:id="rId8" w:history="1">
        <w:r w:rsidR="0042707C" w:rsidRPr="00380447">
          <w:rPr>
            <w:rStyle w:val="Hyperlink"/>
            <w:i w:val="0"/>
            <w:spacing w:val="-6"/>
            <w:sz w:val="20"/>
            <w:szCs w:val="20"/>
          </w:rPr>
          <w:t>rony3anto@gmail.com</w:t>
        </w:r>
      </w:hyperlink>
      <w:r w:rsidR="0042707C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="0042707C">
        <w:rPr>
          <w:b w:val="0"/>
          <w:i w:val="0"/>
          <w:spacing w:val="-4"/>
          <w:sz w:val="20"/>
          <w:szCs w:val="20"/>
        </w:rPr>
        <w:t>9717799779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42707C" w:rsidRPr="0042707C">
        <w:rPr>
          <w:rFonts w:ascii="Segoe UI" w:eastAsiaTheme="minorHAnsi" w:hAnsi="Segoe UI" w:cs="Segoe UI"/>
          <w:b w:val="0"/>
          <w:bCs w:val="0"/>
          <w:i w:val="0"/>
          <w:iCs w:val="0"/>
          <w:sz w:val="21"/>
          <w:szCs w:val="21"/>
          <w:shd w:val="clear" w:color="auto" w:fill="FFFFFF"/>
        </w:rPr>
        <w:t xml:space="preserve"> </w:t>
      </w:r>
      <w:hyperlink r:id="rId9" w:history="1">
        <w:r w:rsidR="0042707C" w:rsidRPr="00380447">
          <w:rPr>
            <w:rStyle w:val="Hyperlink"/>
            <w:i w:val="0"/>
            <w:spacing w:val="-4"/>
            <w:sz w:val="20"/>
            <w:szCs w:val="20"/>
          </w:rPr>
          <w:t>www.linkedin.com/in/rony-anto-joseph-74261411</w:t>
        </w:r>
      </w:hyperlink>
      <w:r w:rsidR="0042707C">
        <w:rPr>
          <w:i w:val="0"/>
          <w:spacing w:val="-4"/>
          <w:sz w:val="20"/>
          <w:szCs w:val="20"/>
        </w:rPr>
        <w:t xml:space="preserve"> 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D976758"/>
    <w:multiLevelType w:val="multilevel"/>
    <w:tmpl w:val="CF2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42E6A19"/>
    <w:multiLevelType w:val="multilevel"/>
    <w:tmpl w:val="0F1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75811">
    <w:abstractNumId w:val="16"/>
  </w:num>
  <w:num w:numId="2" w16cid:durableId="1084229688">
    <w:abstractNumId w:val="5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0"/>
  </w:num>
  <w:num w:numId="7" w16cid:durableId="1678189344">
    <w:abstractNumId w:val="6"/>
  </w:num>
  <w:num w:numId="8" w16cid:durableId="1709179956">
    <w:abstractNumId w:val="10"/>
  </w:num>
  <w:num w:numId="9" w16cid:durableId="1730961154">
    <w:abstractNumId w:val="1"/>
  </w:num>
  <w:num w:numId="10" w16cid:durableId="189535292">
    <w:abstractNumId w:val="8"/>
  </w:num>
  <w:num w:numId="11" w16cid:durableId="2082022860">
    <w:abstractNumId w:val="18"/>
  </w:num>
  <w:num w:numId="12" w16cid:durableId="216360319">
    <w:abstractNumId w:val="9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3"/>
  </w:num>
  <w:num w:numId="16" w16cid:durableId="786584492">
    <w:abstractNumId w:val="4"/>
  </w:num>
  <w:num w:numId="17" w16cid:durableId="816411899">
    <w:abstractNumId w:val="11"/>
  </w:num>
  <w:num w:numId="18" w16cid:durableId="87967956">
    <w:abstractNumId w:val="7"/>
  </w:num>
  <w:num w:numId="19" w16cid:durableId="1940791994">
    <w:abstractNumId w:val="2"/>
  </w:num>
  <w:num w:numId="20" w16cid:durableId="2822277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362EC"/>
    <w:rsid w:val="00050FF0"/>
    <w:rsid w:val="000F74C1"/>
    <w:rsid w:val="00211222"/>
    <w:rsid w:val="00222587"/>
    <w:rsid w:val="00224884"/>
    <w:rsid w:val="0042707C"/>
    <w:rsid w:val="004960DF"/>
    <w:rsid w:val="005003FB"/>
    <w:rsid w:val="0055046C"/>
    <w:rsid w:val="00552893"/>
    <w:rsid w:val="00552979"/>
    <w:rsid w:val="0056780B"/>
    <w:rsid w:val="00706FC1"/>
    <w:rsid w:val="007A0A13"/>
    <w:rsid w:val="007B6900"/>
    <w:rsid w:val="007E72E5"/>
    <w:rsid w:val="007E7C15"/>
    <w:rsid w:val="008458C9"/>
    <w:rsid w:val="008E241D"/>
    <w:rsid w:val="00B25C1E"/>
    <w:rsid w:val="00B27015"/>
    <w:rsid w:val="00CC15DF"/>
    <w:rsid w:val="00CF2A1D"/>
    <w:rsid w:val="00D30669"/>
    <w:rsid w:val="00D4511A"/>
    <w:rsid w:val="00E218A6"/>
    <w:rsid w:val="00F414EB"/>
    <w:rsid w:val="00F445F6"/>
    <w:rsid w:val="00FA680A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07C"/>
    <w:rPr>
      <w:b/>
      <w:bCs/>
    </w:rPr>
  </w:style>
  <w:style w:type="character" w:styleId="Hyperlink">
    <w:name w:val="Hyperlink"/>
    <w:basedOn w:val="DefaultParagraphFont"/>
    <w:uiPriority w:val="99"/>
    <w:unhideWhenUsed/>
    <w:rsid w:val="004270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y3anto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rony-anto-joseph-74261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2754</Characters>
  <Application>Microsoft Office Word</Application>
  <DocSecurity>0</DocSecurity>
  <Lines>125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RonyAnto Joseph</cp:lastModifiedBy>
  <cp:revision>3</cp:revision>
  <dcterms:created xsi:type="dcterms:W3CDTF">2026-01-03T10:41:00Z</dcterms:created>
  <dcterms:modified xsi:type="dcterms:W3CDTF">2026-01-03T10:41:00Z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